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053625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053625" stroked="f" style="position:absolute;width:593.75pt;height:774pt;z-index:-999;margin-left:18.25pt;margin-top:18pt;mso-wrap-distance-left:0pt;mso-wrap-distance-right:0pt;mso-position-horizontal-relative:page;mso-position-vertical-relative:page">
            <w10:wrap type="square" side="both"/>
            <v:textbox inset="0pt, 0pt, 0pt, 0pt">
              <w:txbxContent/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93.75pt;height:774pt;z-index:-998;margin-left:18.25pt;margin-top:1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540625" cy="9829800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0625" cy="9829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40.1pt;height:41.9pt;z-index:-997;margin-left:233.5pt;margin-top:5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8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53625"/>
                      <w:spacing w:val="13"/>
                      <w:w w:val="95"/>
                      <w:sz w:val="66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53625"/>
                      <w:spacing w:val="13"/>
                      <w:w w:val="95"/>
                      <w:sz w:val="66"/>
                      <w:vertAlign w:val="baseline"/>
                      <w:lang w:val="en-US"/>
                    </w:rPr>
                    <w:t xml:space="preserve">Rotary Air Lock Seal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64.35pt;height:13.85pt;z-index:-996;margin-left:215.5pt;margin-top:154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6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8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8"/>
                      <w:w w:val="100"/>
                      <w:sz w:val="22"/>
                      <w:vertAlign w:val="baseline"/>
                      <w:lang w:val="en-US"/>
                    </w:rPr>
                    <w:t xml:space="preserve">Cover Plate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61.9pt;height:28.5pt;z-index:-995;margin-left:332.65pt;margin-top:14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8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Solid PTFE Rotor Cups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9.05pt;height:13.85pt;z-index:-994;margin-left:390.95pt;margin-top:34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6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5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5"/>
                      <w:w w:val="100"/>
                      <w:sz w:val="22"/>
                      <w:vertAlign w:val="baseline"/>
                      <w:lang w:val="en-US"/>
                    </w:rPr>
                    <w:t xml:space="preserve">Solid Boot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79.2pt;height:14.15pt;z-index:-993;margin-left:468.5pt;margin-top:36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3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3"/>
                      <w:w w:val="100"/>
                      <w:sz w:val="22"/>
                      <w:vertAlign w:val="baseline"/>
                      <w:lang w:val="en-US"/>
                    </w:rPr>
                    <w:t xml:space="preserve">Solid Housing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347.75pt;height:187.85pt;z-index:-992;margin-left:222pt;margin-top:38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16"/>
                    </w:tabs>
                    <w:spacing w:before="210" w:after="0" w:line="32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8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8"/>
                      <w:w w:val="100"/>
                      <w:sz w:val="26"/>
                      <w:vertAlign w:val="baseline"/>
                      <w:lang w:val="en-US"/>
                    </w:rPr>
                    <w:t xml:space="preserve">Designed to replace rope packing on rotary air locks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16"/>
                    </w:tabs>
                    <w:spacing w:before="212" w:after="0" w:line="32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8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8"/>
                      <w:w w:val="100"/>
                      <w:sz w:val="26"/>
                      <w:vertAlign w:val="baseline"/>
                      <w:lang w:val="en-US"/>
                    </w:rPr>
                    <w:t xml:space="preserve">Zero maintenance due to self-adjusting design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16"/>
                    </w:tabs>
                    <w:spacing w:before="211" w:after="0" w:line="32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8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8"/>
                      <w:w w:val="100"/>
                      <w:sz w:val="26"/>
                      <w:vertAlign w:val="baseline"/>
                      <w:lang w:val="en-US"/>
                    </w:rPr>
                    <w:t xml:space="preserve">Custom seal housings available in Aluminum and SS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16"/>
                    </w:tabs>
                    <w:spacing w:before="207" w:after="0" w:line="32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6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6"/>
                      <w:w w:val="100"/>
                      <w:sz w:val="26"/>
                      <w:vertAlign w:val="baseline"/>
                      <w:lang w:val="en-US"/>
                    </w:rPr>
                    <w:t xml:space="preserve">Seals can be rebuilt with inexpensive repair kits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16"/>
                    </w:tabs>
                    <w:spacing w:before="212" w:after="0" w:line="33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4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4"/>
                      <w:w w:val="100"/>
                      <w:sz w:val="26"/>
                      <w:vertAlign w:val="baseline"/>
                      <w:lang w:val="en-US"/>
                    </w:rPr>
                    <w:t xml:space="preserve">Designed to handle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6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4"/>
                      <w:w w:val="100"/>
                      <w:sz w:val="26"/>
                      <w:vertAlign w:val="baseline"/>
                      <w:lang w:val="en-US"/>
                    </w:rPr>
                    <w:t xml:space="preserve">/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4"/>
                      <w:w w:val="100"/>
                      <w:sz w:val="26"/>
                      <w:vertAlign w:val="subscript"/>
                      <w:lang w:val="en-US"/>
                    </w:rPr>
                    <w:t xml:space="preserve">4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4"/>
                      <w:w w:val="100"/>
                      <w:sz w:val="26"/>
                      <w:vertAlign w:val="baseline"/>
                      <w:lang w:val="en-US"/>
                    </w:rPr>
                    <w:t xml:space="preserve">” total radial shaft runout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16"/>
                    </w:tabs>
                    <w:spacing w:before="202" w:after="0" w:line="32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2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2"/>
                      <w:w w:val="100"/>
                      <w:sz w:val="26"/>
                      <w:vertAlign w:val="baseline"/>
                      <w:lang w:val="en-US"/>
                    </w:rPr>
                    <w:t xml:space="preserve">Designed to be air purged at 7 PSI over vessel pressure</w:t>
                  </w:r>
                </w:p>
                <w:p>
                  <w:pPr>
                    <w:pageBreakBefore w:val="false"/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16"/>
                    </w:tabs>
                    <w:spacing w:before="207" w:after="0" w:line="32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7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7"/>
                      <w:w w:val="100"/>
                      <w:sz w:val="26"/>
                      <w:vertAlign w:val="baseline"/>
                      <w:lang w:val="en-US"/>
                    </w:rPr>
                    <w:t xml:space="preserve">Designed for temperature ranges -50F to 400F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333.35pt;height:26.7pt;z-index:-991;margin-left:139.45pt;margin-top:760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0" w:line="257" w:lineRule="exact"/>
                    <w:ind w:right="0" w:left="216" w:hanging="216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CCC8BB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CCC8BB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CinchSeal • 731 Hylton Road • Pennsauken, NJ • 08110 856.662.5162 • 856.662.5264 • </w:t>
                  </w:r>
                  <w:hyperlink r:id="dhId1">
                    <w:r>
                      <w:rPr>
                        <w:rFonts w:ascii="Tahoma" w:hAnsi="Tahoma" w:eastAsia="Tahoma"/>
                        <w:b w:val="true"/>
                        <w:strike w:val="false"/>
                        <w:color w:val="0000FF"/>
                        <w:spacing w:val="0"/>
                        <w:w w:val="100"/>
                        <w:sz w:val="22"/>
                        <w:u w:val="single"/>
                        <w:vertAlign w:val="baseline"/>
                        <w:lang w:val="en-US"/>
                      </w:rPr>
                      <w:t xml:space="preserve">www.cinchseal.com</w:t>
                    </w:r>
                  </w:hyperlink>
                  <w:r>
                    <w:rPr>
                      <w:rFonts w:ascii="Tahoma" w:hAnsi="Tahoma" w:eastAsia="Tahoma"/>
                      <w:b w:val="true"/>
                      <w:strike w:val="false"/>
                      <w:color w:val="CCC8BB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</w:p>
    <w:sectPr>
      <w:type w:val="nextPage"/>
      <w:pgSz w:w="12240" w:h="15840" w:orient="portrait"/>
      <w:pgMar w:bottom="0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bullet"/>
      <w:lvlText w:val="·"/>
      <w:pPr>
        <w:tabs>
          <w:tab w:val="left" w:pos="216"/>
        </w:tabs>
      </w:pPr>
      <w:rPr>
        <w:rFonts w:ascii="Symbol" w:hAnsi="Symbol" w:eastAsia="Symbol"/>
        <w:strike w:val="false"/>
        <w:color w:val="000000"/>
        <w:spacing w:val="8"/>
        <w:w w:val="100"/>
        <w:sz w:val="26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://www.cinchseal.com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